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8B" w:rsidRPr="003A0E8B" w:rsidRDefault="00A273CB" w:rsidP="001C0FC8">
      <w:pPr>
        <w:spacing w:after="0"/>
        <w:jc w:val="center"/>
        <w:rPr>
          <w:lang w:val="ru-RU"/>
        </w:rPr>
      </w:pPr>
      <w:r w:rsidRPr="003A0E8B">
        <w:rPr>
          <w:b/>
          <w:color w:val="000000"/>
          <w:lang w:val="ru-RU"/>
        </w:rPr>
        <w:t>О внесении изменения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</w:t>
      </w:r>
    </w:p>
    <w:p w:rsidR="00656B8B" w:rsidRPr="001C0FC8" w:rsidRDefault="00A273CB" w:rsidP="001C0FC8">
      <w:pPr>
        <w:spacing w:after="0"/>
        <w:jc w:val="center"/>
        <w:rPr>
          <w:i/>
          <w:lang w:val="ru-RU"/>
        </w:rPr>
      </w:pPr>
      <w:r w:rsidRPr="001C0FC8">
        <w:rPr>
          <w:i/>
          <w:color w:val="000000"/>
          <w:sz w:val="20"/>
          <w:lang w:val="ru-RU"/>
        </w:rPr>
        <w:t>Постановление Правительства Республики Казахстан от 27 января 2014 года № 29</w:t>
      </w:r>
    </w:p>
    <w:p w:rsidR="00656B8B" w:rsidRPr="003A0E8B" w:rsidRDefault="00656B8B">
      <w:pPr>
        <w:spacing w:after="0"/>
        <w:rPr>
          <w:lang w:val="ru-RU"/>
        </w:rPr>
      </w:pPr>
    </w:p>
    <w:p w:rsidR="00656B8B" w:rsidRPr="003A0E8B" w:rsidRDefault="00A273C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В целях совершенствования оказания медицинской помощи, Правительство Республики</w:t>
      </w:r>
      <w:r w:rsidR="00E17C21">
        <w:rPr>
          <w:color w:val="000000"/>
          <w:sz w:val="20"/>
          <w:lang w:val="ru-RU"/>
        </w:rPr>
        <w:t xml:space="preserve"> </w:t>
      </w:r>
      <w:r w:rsidRPr="003A0E8B">
        <w:rPr>
          <w:color w:val="000000"/>
          <w:sz w:val="20"/>
          <w:lang w:val="ru-RU"/>
        </w:rPr>
        <w:t xml:space="preserve">Казахстан </w:t>
      </w:r>
      <w:r w:rsidRPr="003A0E8B">
        <w:rPr>
          <w:b/>
          <w:color w:val="000000"/>
          <w:sz w:val="20"/>
          <w:lang w:val="ru-RU"/>
        </w:rPr>
        <w:t>ПОСТАНОВЛЯЕТ</w:t>
      </w:r>
      <w:r w:rsidRPr="003A0E8B">
        <w:rPr>
          <w:color w:val="000000"/>
          <w:sz w:val="20"/>
          <w:lang w:val="ru-RU"/>
        </w:rPr>
        <w:t>: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1. Внести в</w:t>
      </w:r>
      <w:r>
        <w:rPr>
          <w:color w:val="000000"/>
          <w:sz w:val="20"/>
        </w:rPr>
        <w:t> </w:t>
      </w:r>
      <w:r w:rsidRPr="003A0E8B">
        <w:rPr>
          <w:color w:val="000000"/>
          <w:sz w:val="20"/>
          <w:lang w:val="ru-RU"/>
        </w:rPr>
        <w:t xml:space="preserve">постановление Правительства Республики Казахстан от 15 декабря 2009 года № 2136 «Об утверждении перечня гарантированного объема бесплатной медицинской помощи» (САПП Республики Казахстан 2009 г., № 59, ст. 529) следующее изменение: 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>перечень гарантированного объема бесплатной медицинской помощи, утвержденный указанным постановлением, изложить в новой редакции согласно</w:t>
      </w:r>
      <w:r>
        <w:rPr>
          <w:color w:val="000000"/>
          <w:sz w:val="20"/>
        </w:rPr>
        <w:t> </w:t>
      </w:r>
      <w:r w:rsidRPr="003A0E8B">
        <w:rPr>
          <w:color w:val="000000"/>
          <w:sz w:val="20"/>
          <w:lang w:val="ru-RU"/>
        </w:rPr>
        <w:t>приложению к настоящему постановлению.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2. Настоящее постановление вводится в действие со дня подписания и подлежит официальному опубликованию. </w:t>
      </w:r>
    </w:p>
    <w:p w:rsidR="00656B8B" w:rsidRPr="003A0E8B" w:rsidRDefault="00A273CB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3A0E8B">
        <w:rPr>
          <w:i/>
          <w:color w:val="000000"/>
          <w:sz w:val="20"/>
          <w:lang w:val="ru-RU"/>
        </w:rPr>
        <w:t xml:space="preserve"> Премьер-Министр</w:t>
      </w:r>
      <w:r w:rsidRPr="003A0E8B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3A0E8B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3A0E8B">
        <w:rPr>
          <w:i/>
          <w:color w:val="000000"/>
          <w:sz w:val="20"/>
          <w:lang w:val="ru-RU"/>
        </w:rPr>
        <w:t xml:space="preserve"> С. Ахметов</w:t>
      </w:r>
    </w:p>
    <w:p w:rsidR="00656B8B" w:rsidRPr="003A0E8B" w:rsidRDefault="00A273CB">
      <w:pPr>
        <w:spacing w:after="0"/>
        <w:jc w:val="right"/>
        <w:rPr>
          <w:lang w:val="ru-RU"/>
        </w:rPr>
      </w:pPr>
      <w:r w:rsidRPr="003A0E8B">
        <w:rPr>
          <w:color w:val="000000"/>
          <w:sz w:val="20"/>
          <w:lang w:val="ru-RU"/>
        </w:rPr>
        <w:t xml:space="preserve">  Приложение</w:t>
      </w:r>
      <w:r>
        <w:rPr>
          <w:color w:val="000000"/>
          <w:sz w:val="20"/>
        </w:rPr>
        <w:t>        </w:t>
      </w:r>
      <w:r w:rsidRPr="003A0E8B">
        <w:rPr>
          <w:lang w:val="ru-RU"/>
        </w:rPr>
        <w:br/>
      </w:r>
      <w:r w:rsidRPr="003A0E8B">
        <w:rPr>
          <w:color w:val="000000"/>
          <w:sz w:val="20"/>
          <w:lang w:val="ru-RU"/>
        </w:rPr>
        <w:t>к постановлению Правительства</w:t>
      </w:r>
      <w:r w:rsidRPr="003A0E8B">
        <w:rPr>
          <w:lang w:val="ru-RU"/>
        </w:rPr>
        <w:br/>
      </w:r>
      <w:r w:rsidRPr="003A0E8B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</w:t>
      </w:r>
      <w:r w:rsidRPr="003A0E8B">
        <w:rPr>
          <w:lang w:val="ru-RU"/>
        </w:rPr>
        <w:br/>
      </w:r>
      <w:r w:rsidRPr="003A0E8B">
        <w:rPr>
          <w:color w:val="000000"/>
          <w:sz w:val="20"/>
          <w:lang w:val="ru-RU"/>
        </w:rPr>
        <w:t>от 27 января 2014 года № 29</w:t>
      </w:r>
    </w:p>
    <w:p w:rsidR="00656B8B" w:rsidRPr="003A0E8B" w:rsidRDefault="00A273CB">
      <w:pPr>
        <w:spacing w:after="0"/>
        <w:jc w:val="right"/>
        <w:rPr>
          <w:lang w:val="ru-RU"/>
        </w:rPr>
      </w:pPr>
      <w:r w:rsidRPr="003A0E8B">
        <w:rPr>
          <w:color w:val="000000"/>
          <w:sz w:val="20"/>
          <w:lang w:val="ru-RU"/>
        </w:rPr>
        <w:t>Приложение</w:t>
      </w:r>
      <w:r>
        <w:rPr>
          <w:color w:val="000000"/>
          <w:sz w:val="20"/>
        </w:rPr>
        <w:t>        </w:t>
      </w:r>
      <w:r w:rsidRPr="003A0E8B">
        <w:rPr>
          <w:lang w:val="ru-RU"/>
        </w:rPr>
        <w:br/>
      </w:r>
      <w:r w:rsidRPr="003A0E8B">
        <w:rPr>
          <w:color w:val="000000"/>
          <w:sz w:val="20"/>
          <w:lang w:val="ru-RU"/>
        </w:rPr>
        <w:t>к постановлению Правительства</w:t>
      </w:r>
      <w:r w:rsidRPr="003A0E8B">
        <w:rPr>
          <w:lang w:val="ru-RU"/>
        </w:rPr>
        <w:br/>
      </w:r>
      <w:r w:rsidRPr="003A0E8B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</w:t>
      </w:r>
      <w:r w:rsidRPr="003A0E8B">
        <w:rPr>
          <w:lang w:val="ru-RU"/>
        </w:rPr>
        <w:br/>
      </w:r>
      <w:r w:rsidRPr="003A0E8B">
        <w:rPr>
          <w:color w:val="000000"/>
          <w:sz w:val="20"/>
          <w:lang w:val="ru-RU"/>
        </w:rPr>
        <w:t>от 15 декабря 2009 года № 2136</w:t>
      </w:r>
    </w:p>
    <w:p w:rsidR="00656B8B" w:rsidRPr="003A0E8B" w:rsidRDefault="00656B8B">
      <w:pPr>
        <w:spacing w:after="0"/>
        <w:rPr>
          <w:lang w:val="ru-RU"/>
        </w:rPr>
      </w:pPr>
    </w:p>
    <w:p w:rsidR="001C0FC8" w:rsidRDefault="00A273CB" w:rsidP="00E17C21">
      <w:pPr>
        <w:spacing w:after="0"/>
        <w:jc w:val="center"/>
        <w:rPr>
          <w:b/>
          <w:color w:val="000000"/>
          <w:lang w:val="ru-RU"/>
        </w:rPr>
      </w:pPr>
      <w:r w:rsidRPr="003A0E8B">
        <w:rPr>
          <w:b/>
          <w:color w:val="000000"/>
          <w:lang w:val="ru-RU"/>
        </w:rPr>
        <w:t>Перечень</w:t>
      </w:r>
      <w:r w:rsidR="00E17C21">
        <w:rPr>
          <w:b/>
          <w:color w:val="000000"/>
          <w:lang w:val="ru-RU"/>
        </w:rPr>
        <w:t xml:space="preserve"> </w:t>
      </w:r>
      <w:r w:rsidRPr="003A0E8B">
        <w:rPr>
          <w:b/>
          <w:color w:val="000000"/>
          <w:lang w:val="ru-RU"/>
        </w:rPr>
        <w:t>гарантированного объема бесплатной медицинской помощи</w:t>
      </w:r>
    </w:p>
    <w:p w:rsidR="00656B8B" w:rsidRPr="003A0E8B" w:rsidRDefault="00A273CB">
      <w:pPr>
        <w:spacing w:after="0"/>
        <w:rPr>
          <w:lang w:val="ru-RU"/>
        </w:rPr>
      </w:pPr>
      <w:r w:rsidRPr="003A0E8B">
        <w:rPr>
          <w:b/>
          <w:color w:val="000000"/>
          <w:lang w:val="ru-RU"/>
        </w:rPr>
        <w:t xml:space="preserve">1. Общие положения </w:t>
      </w:r>
    </w:p>
    <w:p w:rsidR="00656B8B" w:rsidRPr="003A0E8B" w:rsidRDefault="00A273C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1. Гарантированный объем бесплатной медицинской помощи (далее – ГОБМП) предоставляется гражданам Республики Казахстан и оралманам за счет бюджетных средств и включаетпрофилактические, диагностические и лечебные медицинские услуги, обладающие наибольшей доказанной эффективностью.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2. В ГОБМП включается: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1) скорая медицинская помощь и санитарная авиация;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2) амбулаторно-поликлиническая помощь, включающая: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первичную медико-санитарную помощь (далее – ПМСП);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консультативно-диагностическую помощь (далее – КДП) по направлению специалиста первичной медико-санитарной помощи и профильных специалистов;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3) стационарная медицинская помощь по направлению специалиста ПМСП или профильных специалистов в рамках планируемых объемов, определяемых уполномоченным органом в области здравоохранения (далее – уполномоченный орган), по экстренным показаниям – вне зависимости от наличия направления;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4) стационарозамещающая медицинская помощь по направлению специалиста ПМСП или профильных специалистов;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5) восстановительное лечение и медицинская реабилитация;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6) паллиативная помощь и сестринский уход для категорий населения, установленных Правительством Республики Казахстан.</w:t>
      </w:r>
    </w:p>
    <w:p w:rsidR="00656B8B" w:rsidRPr="003A0E8B" w:rsidRDefault="00A273CB">
      <w:pPr>
        <w:spacing w:after="0"/>
        <w:rPr>
          <w:lang w:val="ru-RU"/>
        </w:rPr>
      </w:pPr>
      <w:r w:rsidRPr="003A0E8B">
        <w:rPr>
          <w:b/>
          <w:color w:val="000000"/>
          <w:lang w:val="ru-RU"/>
        </w:rPr>
        <w:t xml:space="preserve"> 2. Перечень ГОБМП</w:t>
      </w:r>
    </w:p>
    <w:p w:rsidR="00656B8B" w:rsidRPr="003A0E8B" w:rsidRDefault="00A273CB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3. Скорая медицинская помощь в рамках ГОБМП включает: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1) оказание медицинской помощи по экстренным показаниям;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2) доставку пациентов в медицинские организации по экстренным показаниям;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3) медицинское обеспечение массовых мероприятий (общественные, культурно-массовые,спортивные и другие), районного, областного, республиканского значения по согласованию с уполномоченным органом в области здравоохранения или местным исполнительным органом.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4. Санитарная авиация в рамках ГОБМП включает: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1) предоставление экстренной медицинской помощи населению при невозможности оказания соответствующего уровня медицинской помощи из-за отсутствия необходимых ресурсов в медицинской организации по месту нахождения пациента; 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2) доставку квалифицированных специалистов к месту назначения либо </w:t>
      </w:r>
      <w:r w:rsidRPr="003A0E8B">
        <w:rPr>
          <w:color w:val="000000"/>
          <w:sz w:val="20"/>
          <w:lang w:val="ru-RU"/>
        </w:rPr>
        <w:lastRenderedPageBreak/>
        <w:t>транспортировкупациента в соответствующую медицинскую организацию средствами авиатранспорта и автотранспорта.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5. Амбулаторно-поликлиническая помощь в рамках ГОБМП включает в себя ПМСП, КДП и предоставляется в объеме согласно приложению к настоящему перечню ГОБМП. 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6. Медицинская помощь с использованием высокоспециализированных и новых технологий оказывается по направлению специалиста амбулаторно-поликлинической организации (далее – АПО) в соответствии с перечнем, утверждаемым уполномоченным органом в области здравоохранения (далее – уполномоченный орган).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7. Стационарная помощь в рамках ГОБМП осуществляется без предоставления дополнительных сервисных услуг (телевизор, телефон, заказное питание и т.д.) в палатах установленного уполномоченным органом стандарта.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</w:t>
      </w:r>
      <w:r w:rsidRPr="009C3011">
        <w:rPr>
          <w:color w:val="000000"/>
          <w:sz w:val="20"/>
          <w:lang w:val="ru-RU"/>
        </w:rPr>
        <w:t>8. ГОБМП, оказываемый в форме стационарной помощи, согласно видам и объемам, утверждаемым уполномоченным органом, включает: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1) осмотры, консультации специалистов, в том числе с использованием телемедицинских коммуникаций;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2) лабораторные и инструментальные исследования в соответствии со стандартами в области здравоохранения;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3) медицинские услуги (за исключением платных), лекарственное обеспечение в соответствии с лекарственными формулярами по медицинским показаниям;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4) обеспечение препаратами крови и ее компонентов по медицинским показаниям;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5) предоставление возможности находиться в медицинской организации матери (отцу) или иному лицу, непосредственно осуществляющему уход за ребенком в возрасте до трех лет, а также тяжело больных детей старшего возраста, нуждающихся по заключению врачей в дополнительном уходе, с выдачей листа о временной нетрудоспособности;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6) обеспечение кормящей матери ребенка до одного года жизни бесплатным питанием в медицинской организации на весь период пребывания по уходу за ребенком;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7) раннюю и продолженную медицинскую реабилитацию согласно стандартам организации оказания медицинской помощи (далее – стандарт), утвержденным уполномоченным органом, включая позднюю, для детей и социально-уязвимых категорий граждан; 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8) создание необходимых условий для игр, отдыха и проведения воспитательной работы в детских стационарных медицинских организациях;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9) паллиативную помощь и сестринский уход для категорий населения, установленных Правительством Республики Казахстан.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</w:t>
      </w:r>
      <w:r w:rsidRPr="009C3011">
        <w:rPr>
          <w:color w:val="000000"/>
          <w:sz w:val="20"/>
          <w:lang w:val="ru-RU"/>
        </w:rPr>
        <w:t>9. Стационарозамещающая медицинская помощь в рамках ГОБМП включает:</w:t>
      </w:r>
      <w:r w:rsidRPr="009C3011">
        <w:rPr>
          <w:lang w:val="ru-RU"/>
        </w:rPr>
        <w:br/>
      </w:r>
      <w:r w:rsidRPr="009C3011">
        <w:rPr>
          <w:color w:val="000000"/>
          <w:sz w:val="20"/>
        </w:rPr>
        <w:t>     </w:t>
      </w:r>
      <w:r w:rsidRPr="009C3011">
        <w:rPr>
          <w:color w:val="000000"/>
          <w:sz w:val="20"/>
          <w:lang w:val="ru-RU"/>
        </w:rPr>
        <w:t xml:space="preserve"> 1) осмотры, консультации специалистов; </w:t>
      </w:r>
      <w:r w:rsidRPr="009C3011">
        <w:rPr>
          <w:lang w:val="ru-RU"/>
        </w:rPr>
        <w:br/>
      </w:r>
      <w:r w:rsidRPr="009C3011">
        <w:rPr>
          <w:color w:val="000000"/>
          <w:sz w:val="20"/>
        </w:rPr>
        <w:t>     </w:t>
      </w:r>
      <w:r w:rsidRPr="009C3011">
        <w:rPr>
          <w:color w:val="000000"/>
          <w:sz w:val="20"/>
          <w:lang w:val="ru-RU"/>
        </w:rPr>
        <w:t xml:space="preserve"> 2) медицинские услуги (за исключением платных), лекарственное обеспечение, в соответствии с лекарственными формулярами по медицинским показаниям;</w:t>
      </w:r>
      <w:r w:rsidRPr="009C3011">
        <w:rPr>
          <w:lang w:val="ru-RU"/>
        </w:rPr>
        <w:br/>
      </w:r>
      <w:r w:rsidRPr="009C3011">
        <w:rPr>
          <w:color w:val="000000"/>
          <w:sz w:val="20"/>
        </w:rPr>
        <w:t>     </w:t>
      </w:r>
      <w:r w:rsidRPr="009C3011">
        <w:rPr>
          <w:color w:val="000000"/>
          <w:sz w:val="20"/>
          <w:lang w:val="ru-RU"/>
        </w:rPr>
        <w:t xml:space="preserve"> 3) раннюю и продолженную медицинскую реабилитацию для всех категорий граждан по показаниям, включая физиопроцедуры и лечебную физкультуру, согласно стандартам.</w:t>
      </w:r>
      <w:r w:rsidRPr="009C3011">
        <w:rPr>
          <w:lang w:val="ru-RU"/>
        </w:rPr>
        <w:br/>
      </w:r>
      <w:r w:rsidRPr="009C3011">
        <w:rPr>
          <w:color w:val="000000"/>
          <w:sz w:val="20"/>
        </w:rPr>
        <w:t>     </w:t>
      </w:r>
      <w:r w:rsidRPr="009C3011">
        <w:rPr>
          <w:color w:val="000000"/>
          <w:sz w:val="20"/>
          <w:lang w:val="ru-RU"/>
        </w:rPr>
        <w:t xml:space="preserve"> 10. Услуги патологоанатомического бюро (отделений) в рамках ГОБМП включают: </w:t>
      </w:r>
      <w:r w:rsidRPr="009C3011">
        <w:rPr>
          <w:lang w:val="ru-RU"/>
        </w:rPr>
        <w:br/>
      </w:r>
      <w:r w:rsidRPr="009C3011">
        <w:rPr>
          <w:color w:val="000000"/>
          <w:sz w:val="20"/>
        </w:rPr>
        <w:t>     </w:t>
      </w:r>
      <w:r w:rsidRPr="009C3011">
        <w:rPr>
          <w:color w:val="000000"/>
          <w:sz w:val="20"/>
          <w:lang w:val="ru-RU"/>
        </w:rPr>
        <w:t xml:space="preserve"> 1) патологоанатомические вскрытия;</w:t>
      </w:r>
      <w:r w:rsidRPr="009C3011">
        <w:rPr>
          <w:lang w:val="ru-RU"/>
        </w:rPr>
        <w:br/>
      </w:r>
      <w:r w:rsidRPr="009C3011">
        <w:rPr>
          <w:color w:val="000000"/>
          <w:sz w:val="20"/>
        </w:rPr>
        <w:t>     </w:t>
      </w:r>
      <w:r w:rsidRPr="009C3011">
        <w:rPr>
          <w:color w:val="000000"/>
          <w:sz w:val="20"/>
          <w:lang w:val="ru-RU"/>
        </w:rPr>
        <w:t xml:space="preserve"> 2) гистологические исследования операционного и биопсийного материала;</w:t>
      </w:r>
      <w:r w:rsidRPr="009C3011">
        <w:rPr>
          <w:lang w:val="ru-RU"/>
        </w:rPr>
        <w:br/>
      </w:r>
      <w:r w:rsidRPr="009C3011">
        <w:rPr>
          <w:color w:val="000000"/>
          <w:sz w:val="20"/>
        </w:rPr>
        <w:t>     </w:t>
      </w:r>
      <w:r w:rsidRPr="009C3011">
        <w:rPr>
          <w:color w:val="000000"/>
          <w:sz w:val="20"/>
          <w:lang w:val="ru-RU"/>
        </w:rPr>
        <w:t xml:space="preserve"> 3) цитологические исследования.</w:t>
      </w:r>
      <w:r w:rsidRPr="009C3011">
        <w:rPr>
          <w:lang w:val="ru-RU"/>
        </w:rPr>
        <w:br/>
      </w:r>
      <w:r w:rsidRPr="009C3011">
        <w:rPr>
          <w:color w:val="000000"/>
          <w:sz w:val="20"/>
        </w:rPr>
        <w:t>     </w:t>
      </w:r>
      <w:r w:rsidRPr="009C3011">
        <w:rPr>
          <w:color w:val="000000"/>
          <w:sz w:val="20"/>
          <w:lang w:val="ru-RU"/>
        </w:rPr>
        <w:t xml:space="preserve"> 11. Перечень ГОБМП включает лечение граждан Республики Казахстан за рубежом при наличии показаний и в порядке, определяемом Правительством Республики Казахстан.</w:t>
      </w:r>
      <w:r w:rsidRPr="009C3011">
        <w:rPr>
          <w:lang w:val="ru-RU"/>
        </w:rPr>
        <w:br/>
      </w:r>
      <w:r w:rsidRPr="009C3011">
        <w:rPr>
          <w:color w:val="000000"/>
          <w:sz w:val="20"/>
        </w:rPr>
        <w:t>     </w:t>
      </w:r>
      <w:r w:rsidRPr="009C3011">
        <w:rPr>
          <w:color w:val="000000"/>
          <w:sz w:val="20"/>
          <w:lang w:val="ru-RU"/>
        </w:rPr>
        <w:t xml:space="preserve"> 12. Обеспечение лекарственными средствами для оказания ГОБМП осуществляется в соответствии с лекарственными формулярами, утвержденными медицинскими организациями и согласованными в установленном порядке уполномоченным органом при оказании:</w:t>
      </w:r>
      <w:bookmarkStart w:id="0" w:name="_GoBack"/>
      <w:bookmarkEnd w:id="0"/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1) скорой /неотложной/ экстренной медицинской помощи;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2) антирабической помощи по эпидемиологическим показаниям при опасности заражения;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3) санитарно-профилактической и санитарно-противоэпидемической помощи по показаниям; 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4) иммунопрофилактике/вакцинации;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5) стационарной и стационарозамещающей помощи.</w:t>
      </w:r>
      <w:r w:rsidRPr="003A0E8B">
        <w:rPr>
          <w:lang w:val="ru-RU"/>
        </w:rPr>
        <w:br/>
      </w:r>
      <w:r>
        <w:rPr>
          <w:color w:val="000000"/>
          <w:sz w:val="20"/>
        </w:rPr>
        <w:t>     </w:t>
      </w:r>
      <w:r w:rsidRPr="003A0E8B">
        <w:rPr>
          <w:color w:val="000000"/>
          <w:sz w:val="20"/>
          <w:lang w:val="ru-RU"/>
        </w:rPr>
        <w:t xml:space="preserve"> 13. Лекарственное обеспечение на амбулаторном уровне в рамках ГОБМП осуществляется в соответствии с утвержденным уполномоченным органом перечнем лекарственных средств и изделий медицинского назначения для бесплатного обеспечения отдельных категорий граждан с определенными заболеваниями (состояниями) и специализированными лечебными продуктами по показаниям и рецепту специалиста ПМСП. </w:t>
      </w:r>
      <w:r w:rsidRPr="003A0E8B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3A0E8B">
        <w:rPr>
          <w:color w:val="000000"/>
          <w:sz w:val="20"/>
          <w:lang w:val="ru-RU"/>
        </w:rPr>
        <w:t xml:space="preserve"> 14. Медицинская помощь в рамках ГОБМП включает также лечебно-диагностические услуги с использованием малоинвазивных технологий.</w:t>
      </w:r>
    </w:p>
    <w:p w:rsidR="00656B8B" w:rsidRPr="003A0E8B" w:rsidRDefault="00A273CB">
      <w:pPr>
        <w:spacing w:after="0"/>
        <w:jc w:val="right"/>
        <w:rPr>
          <w:lang w:val="ru-RU"/>
        </w:rPr>
      </w:pPr>
      <w:r w:rsidRPr="003A0E8B">
        <w:rPr>
          <w:color w:val="000000"/>
          <w:sz w:val="20"/>
          <w:lang w:val="ru-RU"/>
        </w:rPr>
        <w:t>Приложение</w:t>
      </w:r>
      <w:r>
        <w:rPr>
          <w:color w:val="000000"/>
          <w:sz w:val="20"/>
        </w:rPr>
        <w:t>            </w:t>
      </w:r>
      <w:r w:rsidRPr="003A0E8B">
        <w:rPr>
          <w:lang w:val="ru-RU"/>
        </w:rPr>
        <w:br/>
      </w:r>
      <w:r w:rsidRPr="003A0E8B">
        <w:rPr>
          <w:color w:val="000000"/>
          <w:sz w:val="20"/>
          <w:lang w:val="ru-RU"/>
        </w:rPr>
        <w:t xml:space="preserve"> к перечню гарантированного</w:t>
      </w:r>
      <w:r>
        <w:rPr>
          <w:color w:val="000000"/>
          <w:sz w:val="20"/>
        </w:rPr>
        <w:t>     </w:t>
      </w:r>
      <w:r w:rsidRPr="003A0E8B">
        <w:rPr>
          <w:lang w:val="ru-RU"/>
        </w:rPr>
        <w:br/>
      </w:r>
      <w:r w:rsidRPr="003A0E8B">
        <w:rPr>
          <w:color w:val="000000"/>
          <w:sz w:val="20"/>
          <w:lang w:val="ru-RU"/>
        </w:rPr>
        <w:t>объема бесплатной медицинской помощи</w:t>
      </w:r>
    </w:p>
    <w:p w:rsidR="009B69AC" w:rsidRDefault="00A273CB" w:rsidP="001C0FC8">
      <w:pPr>
        <w:spacing w:after="0"/>
        <w:jc w:val="center"/>
        <w:rPr>
          <w:b/>
          <w:color w:val="000000"/>
          <w:lang w:val="ru-RU"/>
        </w:rPr>
      </w:pPr>
      <w:r w:rsidRPr="003A0E8B">
        <w:rPr>
          <w:b/>
          <w:color w:val="000000"/>
          <w:lang w:val="ru-RU"/>
        </w:rPr>
        <w:t xml:space="preserve">Амбулаторно-поликлиническая помощь </w:t>
      </w:r>
      <w:r w:rsidRPr="003A0E8B">
        <w:rPr>
          <w:lang w:val="ru-RU"/>
        </w:rPr>
        <w:br/>
      </w:r>
      <w:r w:rsidRPr="003A0E8B">
        <w:rPr>
          <w:b/>
          <w:color w:val="000000"/>
          <w:lang w:val="ru-RU"/>
        </w:rPr>
        <w:t xml:space="preserve"> в рамках гарантированного объема бесплатной медицинской помощи</w:t>
      </w:r>
    </w:p>
    <w:p w:rsidR="00656B8B" w:rsidRDefault="00A273CB">
      <w:pPr>
        <w:spacing w:after="0"/>
      </w:pPr>
      <w:r w:rsidRPr="003A0E8B">
        <w:rPr>
          <w:b/>
          <w:color w:val="000000"/>
          <w:lang w:val="ru-RU"/>
        </w:rPr>
        <w:t xml:space="preserve">1. </w:t>
      </w:r>
      <w:r>
        <w:rPr>
          <w:b/>
          <w:color w:val="000000"/>
        </w:rPr>
        <w:t xml:space="preserve">Первичная медико-санитарная помощь </w:t>
      </w:r>
    </w:p>
    <w:tbl>
      <w:tblPr>
        <w:tblW w:w="10773" w:type="dxa"/>
        <w:tblCellSpacing w:w="0" w:type="auto"/>
        <w:tblInd w:w="10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984"/>
        <w:gridCol w:w="3229"/>
      </w:tblGrid>
      <w:tr w:rsidR="00656B8B" w:rsidTr="000305FE">
        <w:trPr>
          <w:tblCellSpacing w:w="0" w:type="auto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Наименование услуги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b/>
                <w:color w:val="000000"/>
                <w:sz w:val="20"/>
              </w:rPr>
              <w:t>оказания услуг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 и консультации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Прием, консультация (специалистов ПМСП – врач общей практики, участковый врач-терапевт/педиатр, участковая медицинская сестра/медицинская сестра общей практики, фельдшер, акушер (-ка)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обращению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Обслуживание на дому специалистами ПМСП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Профилактика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Консультирование по вопросам охраны и укрепления здоровья, формирования здорового образа жизни, рационального и здорового питания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По обращению и по направлению специалистов 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Консультирование по вопросам планирования семьи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По обращению и по направлению специалистов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Введение/извлечение внутриматочной спирали, инъекции контрацептивные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По обращению и по направлению специалистов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Профилактические медицинские осмотры (скрининговые исследования) целевых групп населения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С периодичностью в соответствии с порядком, утвержденным уполномоченным органом в области здравоохранения (далее – уполномоченный орган) 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Санитарно-противоэпидемические (профилактические) мероприятия в очагах инфекционных заболеваний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0"/>
            </w:pPr>
            <w:r>
              <w:br/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Проведение иммунизации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Согласно установленной периодичности в рамках Национального календаря прививок и по эпидемиологическим показаниям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Обучение в профилактических кабинетах, школах оздоровления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По обращению и по направлению специалистов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Обучение больных и членов их семей самоконтролю, само- и взаимопомощи в соответствии с программами управления хроническими заболеваниями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По обращению и по направлению специалистов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Консультирование по телефону лиц с хроническими формами заболеваний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По обращению и по направлению специалистов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Медико–социальные и психологические услуги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Патронаж детей, в том числе новорожденных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Согласно установленной уполномоченным органом периодичности и по показаниям 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Патронаж беременных женщин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Согласно установленной уполномоченным органом периодичности и по показаниям 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Вторичная профилактика заболеваний и их осложнений путем динамического наблюдения больных с хроническими формами заболеваний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С периодичностью в соответствии со стандартами, утвержденными уполномоченным органом 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Обучение детей санитарно-гигиеническим навыкам по уходу за зубами и слизистой оболочкой полости рта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1 раз в год с профилактической целью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1 раз в год с профилактической целью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Диагностика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Измерение остроты слуха и зрения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С профилактической целью согласно установленной периодичности, в остальных случаях по показаниям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Измерение внутриглазного давления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С профилактической целью согласно установленной периодичности, в остальных случаях по показаниям 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 w:rsidRPr="003A0E8B">
              <w:rPr>
                <w:color w:val="000000"/>
                <w:sz w:val="20"/>
                <w:lang w:val="ru-RU"/>
              </w:rPr>
              <w:t>Общий анализ крови с лейкоформулой, гемоглобин, эритроциты, цветовой показатель, лейкоциты, СОЭ, тромбоциты.</w:t>
            </w:r>
            <w:r w:rsidRPr="003A0E8B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Общий анализ мочи с определением белка и глюкозы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1 раз в год при обращении с профилактический целью, в остальных случаях по показаниям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Время свертывания крови, кровь на малярийный плазмодий, моча по Нечипоренко, желчные пигменты в моче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Микрореакция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1 раз в год по обращению, в остальных случаях по показаниям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Копрограмма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1 раз в год с профилактической целью, в остальных случаях по показаниям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Забор мокроты на выявление туберкулеза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Забор материала на микробиологические исследования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 w:rsidRPr="003A0E8B">
              <w:rPr>
                <w:color w:val="000000"/>
                <w:sz w:val="20"/>
                <w:lang w:val="ru-RU"/>
              </w:rPr>
              <w:t xml:space="preserve">Забор крови на ВИЧ инфекцию и реакцию </w:t>
            </w:r>
            <w:r>
              <w:rPr>
                <w:color w:val="000000"/>
                <w:sz w:val="20"/>
              </w:rPr>
              <w:t>Вассермана (RW)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При добровольном анонимном и (или) конфиденциальном медицинском обследовании по обращению, в остальных случаях по показаниям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0"/>
              <w:rPr>
                <w:lang w:val="ru-RU"/>
              </w:rPr>
            </w:pPr>
            <w:r w:rsidRPr="003A0E8B">
              <w:rPr>
                <w:lang w:val="ru-RU"/>
              </w:rPr>
              <w:br/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Забор и биохимические исследования: холестерин, триглицериды, глюкоза крови, в том числе проведение экспресс-методов с использованием тест-систем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Забор и биохимические исследования: АЛАТ, АСАТ, общий билирубин, мочевина, креатинин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Забор биологического материала на другие виды исследования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Микроскопия вагинального мазка и санация влагалища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1 раз в год с профилактической целью при обращении, в остальных случаях по показаниям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Иммунохимическое исследование (гемокульт-тест экспресс-методом)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Анализ крови на малярийный плазмодий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Электрокардиограмма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С профилактической целью согласно установленной уполномоченным органом </w:t>
            </w:r>
            <w:r w:rsidRPr="003A0E8B">
              <w:rPr>
                <w:color w:val="000000"/>
                <w:sz w:val="20"/>
                <w:lang w:val="ru-RU"/>
              </w:rPr>
              <w:lastRenderedPageBreak/>
              <w:t>периодичности, в остальных случаях по показаниям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Постановка пробы Манту с 2 ТЕ ППД-Л детям из группы «риска» (в том числе с целью довакцинации и ревакцинации БЦЖ), и при подозрении на туберкулез у детей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С периодичностью установленной уполномоченным органом, в остальных случаях по показаниям </w:t>
            </w:r>
          </w:p>
        </w:tc>
      </w:tr>
      <w:tr w:rsidR="00656B8B" w:rsidRPr="009C3011" w:rsidTr="000305FE">
        <w:trPr>
          <w:tblCellSpacing w:w="0" w:type="auto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0"/>
              <w:rPr>
                <w:lang w:val="ru-RU"/>
              </w:rPr>
            </w:pPr>
            <w:r w:rsidRPr="003A0E8B">
              <w:rPr>
                <w:lang w:val="ru-RU"/>
              </w:rPr>
              <w:br/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Флюорография с 15 лет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74138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 раз в год с </w:t>
            </w:r>
            <w:r w:rsidR="00A273CB" w:rsidRPr="003A0E8B">
              <w:rPr>
                <w:color w:val="000000"/>
                <w:sz w:val="20"/>
                <w:lang w:val="ru-RU"/>
              </w:rPr>
              <w:t>профилактической целью, в остальных случаях по показаниям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Лечение, манипуляции и процедуры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Оказание неотложной медицинской помощи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Иммобилизация (наложение марлевых отвердевающих повязок, шин)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Назначение медикаментозного лечения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Проведение внутривенных, внутримышечных, подкожных инъекций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Оказание стационарозамещающей помощи, в том числе на дому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0305FE">
        <w:trPr>
          <w:tblCellSpacing w:w="0" w:type="auto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Физиопроцедуры детям до 18 лет и массаж детям до 1 года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</w:tbl>
    <w:p w:rsidR="00656B8B" w:rsidRDefault="00656B8B">
      <w:pPr>
        <w:spacing w:after="0"/>
      </w:pPr>
    </w:p>
    <w:p w:rsidR="00656B8B" w:rsidRDefault="00A273CB">
      <w:pPr>
        <w:spacing w:after="0"/>
      </w:pPr>
      <w:r>
        <w:rPr>
          <w:b/>
          <w:color w:val="000000"/>
        </w:rPr>
        <w:t xml:space="preserve"> 2. Консультативно-диагностическая помощь 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39"/>
        <w:gridCol w:w="4555"/>
        <w:gridCol w:w="3174"/>
      </w:tblGrid>
      <w:tr w:rsidR="00656B8B" w:rsidTr="0097000E">
        <w:trPr>
          <w:tblCellSpacing w:w="0" w:type="auto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Мероприятия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Наименование услуги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 xml:space="preserve">Кратность </w:t>
            </w:r>
            <w:r>
              <w:br/>
            </w:r>
            <w:r>
              <w:rPr>
                <w:b/>
                <w:color w:val="000000"/>
                <w:sz w:val="20"/>
              </w:rPr>
              <w:t>оказания услуг</w:t>
            </w:r>
          </w:p>
        </w:tc>
      </w:tr>
      <w:tr w:rsidR="00656B8B" w:rsidTr="0097000E">
        <w:trPr>
          <w:tblCellSpacing w:w="0" w:type="auto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  <w:jc w:val="center"/>
            </w:pPr>
            <w:r>
              <w:rPr>
                <w:b/>
                <w:color w:val="000000"/>
                <w:sz w:val="20"/>
              </w:rPr>
              <w:t>3</w:t>
            </w:r>
          </w:p>
        </w:tc>
      </w:tr>
      <w:tr w:rsidR="00656B8B" w:rsidTr="00A5501A">
        <w:trPr>
          <w:tblCellSpacing w:w="0" w:type="auto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Прием и консультации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Прием и консультация профильных специалистов, в том числе с использованием телемедицинских коммуникаций, а также консультации на дому:</w:t>
            </w:r>
            <w:r w:rsidRPr="003A0E8B">
              <w:rPr>
                <w:lang w:val="ru-RU"/>
              </w:rPr>
              <w:br/>
            </w:r>
            <w:r w:rsidRPr="003A0E8B">
              <w:rPr>
                <w:color w:val="000000"/>
                <w:sz w:val="20"/>
                <w:lang w:val="ru-RU"/>
              </w:rPr>
              <w:t>по направлению специалиста ПМСП;</w:t>
            </w:r>
            <w:r w:rsidRPr="003A0E8B">
              <w:rPr>
                <w:lang w:val="ru-RU"/>
              </w:rPr>
              <w:br/>
            </w:r>
            <w:r w:rsidRPr="003A0E8B">
              <w:rPr>
                <w:color w:val="000000"/>
                <w:sz w:val="20"/>
                <w:lang w:val="ru-RU"/>
              </w:rPr>
              <w:t>по направлению профильного специалиста для проведения дифференциальной диагностики, при наличии осложнений с вовлечением других органов и определения дальнейшей тактики ведения пациента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Медико-генетическое консультирование беременных и детей до 18 лет по направлению специалиста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  <w:p w:rsidR="00656B8B" w:rsidRDefault="00A273CB">
            <w:pPr>
              <w:spacing w:after="0"/>
            </w:pPr>
            <w:r>
              <w:br/>
            </w:r>
          </w:p>
        </w:tc>
      </w:tr>
      <w:tr w:rsidR="00656B8B" w:rsidRPr="009C3011" w:rsidTr="00A5501A">
        <w:trPr>
          <w:tblCellSpacing w:w="0" w:type="auto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Диагностика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Проведение скрининговых исследований целевых групп населения, в соответствии с порядком установленным уполномоченным органом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В соответствии с установленной уполномоченным органом периодичностью</w:t>
            </w:r>
          </w:p>
        </w:tc>
      </w:tr>
      <w:tr w:rsidR="00656B8B" w:rsidRPr="009C3011" w:rsidTr="00A5501A">
        <w:trPr>
          <w:tblCellSpacing w:w="0" w:type="auto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0"/>
              <w:rPr>
                <w:lang w:val="ru-RU"/>
              </w:rPr>
            </w:pPr>
            <w:r w:rsidRPr="003A0E8B">
              <w:rPr>
                <w:lang w:val="ru-RU"/>
              </w:rPr>
              <w:br/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Лабораторные и инструментальные методы исследования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По направлению специалистов ПМСП и профильных специалистов</w:t>
            </w:r>
          </w:p>
        </w:tc>
      </w:tr>
      <w:tr w:rsidR="00656B8B" w:rsidRPr="009C3011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Общеклинические анализы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По показаниям, направлению специалистов ПМСП и профильных специалистов</w:t>
            </w:r>
          </w:p>
        </w:tc>
      </w:tr>
      <w:tr w:rsidR="00656B8B" w:rsidRPr="009C3011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 w:rsidRPr="003A0E8B">
              <w:rPr>
                <w:color w:val="000000"/>
                <w:sz w:val="20"/>
                <w:lang w:val="ru-RU"/>
              </w:rPr>
              <w:t xml:space="preserve">Исследование крови на ВИЧ инфекцию и реакцию </w:t>
            </w:r>
            <w:r>
              <w:rPr>
                <w:color w:val="000000"/>
                <w:sz w:val="20"/>
              </w:rPr>
              <w:t>Вассермана (RW)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Добровольное анонимное и (или) конфиденциальное медицинское обследование по обращению, в остальных случаях по показаниям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Гормональное исследование по </w:t>
            </w:r>
            <w:r w:rsidRPr="003A0E8B">
              <w:rPr>
                <w:color w:val="000000"/>
                <w:sz w:val="20"/>
                <w:lang w:val="ru-RU"/>
              </w:rPr>
              <w:lastRenderedPageBreak/>
              <w:t xml:space="preserve">направлению специалиста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По показаниям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Определение концентрации иммунносупрессивных препаратов в крови пациентам после трансплантации органов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RPr="009C3011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Биохимические анализы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По показаниям, направлению специалистов ПМСП и профильных специалистов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Группа крови и резус фактор лицам, подлежащим госпитализации в стационар на операцию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Микробиологические исследования биологического материала (бакпосев)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RPr="009C3011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УЗИ, рентгенография, фиброгастродуоденоскопия, ректороманоскопия, дуоденальное зондирование, колоноскопия, методы функциональной диагностики и другие виды эндоскопии с забором материала на биопсию по направлению специалистов ПМСП и профильных специалистов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По показаниям и при обращении пациента с профилактической целью не чаще 1 раза в год </w:t>
            </w:r>
          </w:p>
        </w:tc>
      </w:tr>
      <w:tr w:rsidR="00656B8B" w:rsidRPr="009C3011" w:rsidTr="00A5501A">
        <w:trPr>
          <w:tblCellSpacing w:w="0" w:type="auto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0"/>
              <w:rPr>
                <w:lang w:val="ru-RU"/>
              </w:rPr>
            </w:pPr>
            <w:r w:rsidRPr="003A0E8B">
              <w:rPr>
                <w:lang w:val="ru-RU"/>
              </w:rPr>
              <w:br/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Проведение скрининговых исследований (иммуноферментный анализ, полимеразная цепная реакция) на диагностику вирусных гепатитов «В» и «С»:</w:t>
            </w:r>
            <w:r w:rsidRPr="003A0E8B">
              <w:rPr>
                <w:lang w:val="ru-RU"/>
              </w:rPr>
              <w:br/>
            </w:r>
            <w:r w:rsidRPr="003A0E8B">
              <w:rPr>
                <w:color w:val="000000"/>
                <w:sz w:val="20"/>
                <w:lang w:val="ru-RU"/>
              </w:rPr>
              <w:t>детей с заболеваниями крови, злокачественными новообразованиями, находящихся на гемодиализе, имеющих в анамнезе оперативные вмешательства, переливание крови и ее компонентов;</w:t>
            </w:r>
            <w:r w:rsidRPr="003A0E8B">
              <w:rPr>
                <w:lang w:val="ru-RU"/>
              </w:rPr>
              <w:br/>
            </w:r>
            <w:r w:rsidRPr="003A0E8B">
              <w:rPr>
                <w:color w:val="000000"/>
                <w:sz w:val="20"/>
                <w:lang w:val="ru-RU"/>
              </w:rPr>
              <w:t>взрослых с заболеваниями крови, злокачественными новообразованиями, находящихся на гемодиализе, имеющих в анамнезе оперативные вмешательства, переливание крови и ее компонентов, а также медицинских работников с повышенным риском инфицирования вирусными гепатитами «В» и «С»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В соответствии с установленной уполномоченным органом периодичностью</w:t>
            </w:r>
          </w:p>
        </w:tc>
      </w:tr>
      <w:tr w:rsidR="00656B8B" w:rsidRPr="009C3011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Медицинское освидетельствование на предмет употребления психоактивных веществ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При направлении правоохранительных органов, органов следствия и дознания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Судебно-наркологическая экспертиза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решению судебных органов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Судебно-психиатрическая экспертиза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решению судебных органов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A806AF" w:rsidRDefault="00A273CB" w:rsidP="00A273CB">
            <w:pPr>
              <w:spacing w:after="20"/>
              <w:ind w:left="20"/>
              <w:rPr>
                <w:b/>
                <w:lang w:val="ru-RU"/>
              </w:rPr>
            </w:pPr>
            <w:r w:rsidRPr="00A806AF">
              <w:rPr>
                <w:b/>
                <w:color w:val="000000"/>
                <w:sz w:val="20"/>
                <w:lang w:val="ru-RU"/>
              </w:rPr>
              <w:t xml:space="preserve">Дорогостоящие виды диагностических исследований для социально-уязвимой категории населения (детям до 18 лет; беременным; участникам Великой Отечественной войны; инвалидам 1, 2, 3 группы; многодетным матерям, награжденным подвесками «Алтын алқа», «Күмісалқа»; получателям адресной социальной помощи; пенсионерам по возрасту; больным инфекционными, социально–значимыми заболеваниями и заболеваниями, представляющими опасность для окружающих) по </w:t>
            </w:r>
            <w:r w:rsidRPr="00A806AF">
              <w:rPr>
                <w:b/>
                <w:color w:val="000000"/>
                <w:sz w:val="20"/>
                <w:lang w:val="ru-RU"/>
              </w:rPr>
              <w:lastRenderedPageBreak/>
              <w:t>направлению специалиста: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По показаниям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1. Полимеразная цепная реакция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2. Иммунофенотипирование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3. Медико-генетические исследования беременных (ультразвуковой скрининг оценка анатомии плода, инвазивные пренатальные процедуры, биохимический скрининг цитогенетическое исследование) в объеме и сроках, установленных уполномоченным органом в области здравоохранения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 Компьютерная томография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5. Магниторезонансная томография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6. Позитронно-эмиссионная томография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A5501A">
        <w:trPr>
          <w:tblCellSpacing w:w="0" w:type="auto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0"/>
            </w:pPr>
            <w:r>
              <w:br/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7. Однофотонная эмиссионная компьютерная томография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8. Ангиография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RPr="009C3011" w:rsidTr="00A5501A">
        <w:trPr>
          <w:tblCellSpacing w:w="0" w:type="auto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Лечение, манипуляции и процедуры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Хирургические, гинекологические, отоларингологические, урологические, офтальмологические и другие амбулаторные процедуры, в том числе с использованием изделий медицинского назначения и лекарственных средств, за счет средств пациента или в рамках договора добровольного медицинского страхования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По показаниям, направлению специалистов ПМСП и профильных специалистов</w:t>
            </w:r>
          </w:p>
        </w:tc>
      </w:tr>
      <w:tr w:rsidR="00656B8B" w:rsidRPr="009C3011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Экстракорпоральное оплодотворение согласно порядку, утвержденному уполномоченным органом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По показаниям, но не более 2 циклов ЭКО 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656B8B">
            <w:pPr>
              <w:rPr>
                <w:lang w:val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 xml:space="preserve">Экстренная стоматологическая помощь (острая боль) для социально-уязвимой категории населения: обезболивание, препарирование и наложение пломбы из композитных материалов химического отверждения, экстракция зуба с обезболиванием, периостотомия, вскрытие абсцессов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Плановая стоматологическая помощь детям и беременным женщинам (кроме ортодонтической и ортопедической) по направлению специалиста, включая экстракцию зубов с использованием обезболивания, препарирование и наложение пломбы из композитных материалов химического отверждения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пластинка)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  <w:tr w:rsidR="00656B8B" w:rsidTr="00A5501A">
        <w:trPr>
          <w:tblCellSpacing w:w="0" w:type="auto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656B8B"/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Pr="003A0E8B" w:rsidRDefault="00A273CB">
            <w:pPr>
              <w:spacing w:after="20"/>
              <w:ind w:left="20"/>
              <w:rPr>
                <w:lang w:val="ru-RU"/>
              </w:rPr>
            </w:pPr>
            <w:r w:rsidRPr="003A0E8B">
              <w:rPr>
                <w:color w:val="000000"/>
                <w:sz w:val="20"/>
                <w:lang w:val="ru-RU"/>
              </w:rPr>
              <w:t>Ранняя и продолженная медицинская реабилитация социально-уязвимой категории населения согласно стандартам, утвержденным уполномоченным органом в области здравоохранения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B" w:rsidRDefault="00A273C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показаниям</w:t>
            </w:r>
          </w:p>
        </w:tc>
      </w:tr>
    </w:tbl>
    <w:p w:rsidR="00656B8B" w:rsidRDefault="00A273CB">
      <w:pPr>
        <w:spacing w:after="0"/>
      </w:pPr>
      <w:r>
        <w:br/>
      </w:r>
    </w:p>
    <w:sectPr w:rsidR="00656B8B" w:rsidSect="001C0FC8">
      <w:pgSz w:w="11907" w:h="16839" w:code="9"/>
      <w:pgMar w:top="397" w:right="720" w:bottom="397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B8B"/>
    <w:rsid w:val="000305FE"/>
    <w:rsid w:val="000D7F02"/>
    <w:rsid w:val="00146115"/>
    <w:rsid w:val="001C0FC8"/>
    <w:rsid w:val="002C4501"/>
    <w:rsid w:val="003262B0"/>
    <w:rsid w:val="003A0E8B"/>
    <w:rsid w:val="003E2A28"/>
    <w:rsid w:val="004D294D"/>
    <w:rsid w:val="00644F0A"/>
    <w:rsid w:val="00656B8B"/>
    <w:rsid w:val="007747FD"/>
    <w:rsid w:val="007A5529"/>
    <w:rsid w:val="008122E1"/>
    <w:rsid w:val="008309AE"/>
    <w:rsid w:val="008926B1"/>
    <w:rsid w:val="009213FB"/>
    <w:rsid w:val="0097000E"/>
    <w:rsid w:val="009918A8"/>
    <w:rsid w:val="009A5229"/>
    <w:rsid w:val="009B69AC"/>
    <w:rsid w:val="009C3011"/>
    <w:rsid w:val="00A273CB"/>
    <w:rsid w:val="00A526DD"/>
    <w:rsid w:val="00A5501A"/>
    <w:rsid w:val="00A74138"/>
    <w:rsid w:val="00A806AF"/>
    <w:rsid w:val="00B07D62"/>
    <w:rsid w:val="00BB652D"/>
    <w:rsid w:val="00C92646"/>
    <w:rsid w:val="00D35054"/>
    <w:rsid w:val="00E118DA"/>
    <w:rsid w:val="00E17C21"/>
    <w:rsid w:val="00FD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122E1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122E1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rsid w:val="008122E1"/>
    <w:pPr>
      <w:jc w:val="center"/>
    </w:pPr>
    <w:rPr>
      <w:sz w:val="18"/>
      <w:szCs w:val="18"/>
    </w:rPr>
  </w:style>
  <w:style w:type="paragraph" w:customStyle="1" w:styleId="DocDefaults">
    <w:name w:val="DocDefaults"/>
    <w:rsid w:val="008122E1"/>
  </w:style>
  <w:style w:type="paragraph" w:styleId="ad">
    <w:name w:val="Balloon Text"/>
    <w:basedOn w:val="a"/>
    <w:link w:val="ae"/>
    <w:uiPriority w:val="99"/>
    <w:semiHidden/>
    <w:unhideWhenUsed/>
    <w:rsid w:val="002C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4501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2701-6BCD-4E83-89E6-32D38B9E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SamatK</dc:creator>
  <cp:lastModifiedBy>Bibigul R. Tulegenova</cp:lastModifiedBy>
  <cp:revision>16</cp:revision>
  <cp:lastPrinted>2017-06-29T05:54:00Z</cp:lastPrinted>
  <dcterms:created xsi:type="dcterms:W3CDTF">2015-05-05T05:50:00Z</dcterms:created>
  <dcterms:modified xsi:type="dcterms:W3CDTF">2018-10-05T05:04:00Z</dcterms:modified>
</cp:coreProperties>
</file>